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E9E" w:rsidRDefault="00BC7E9E" w:rsidP="00BC7E9E">
      <w:pPr>
        <w:widowControl w:val="0"/>
        <w:autoSpaceDE w:val="0"/>
        <w:autoSpaceDN w:val="0"/>
        <w:jc w:val="center"/>
        <w:rPr>
          <w:rFonts w:eastAsiaTheme="minorEastAsia" w:cs="Times New Roman"/>
          <w:sz w:val="24"/>
          <w:szCs w:val="24"/>
        </w:rPr>
      </w:pPr>
      <w:r w:rsidRPr="00BC7E9E">
        <w:rPr>
          <w:rFonts w:eastAsia="Times New Roman" w:cs="Times New Roman"/>
          <w:b/>
          <w:sz w:val="24"/>
          <w:szCs w:val="24"/>
        </w:rPr>
        <w:t xml:space="preserve">Порядок реализации мероприятия </w:t>
      </w:r>
      <w:r w:rsidRPr="00BC7E9E">
        <w:rPr>
          <w:rFonts w:eastAsiaTheme="minorEastAsia" w:cs="Times New Roman"/>
          <w:sz w:val="24"/>
          <w:szCs w:val="24"/>
        </w:rPr>
        <w:t>«</w:t>
      </w:r>
      <w:r w:rsidRPr="00BC7E9E">
        <w:rPr>
          <w:rFonts w:eastAsiaTheme="minorEastAsia" w:cs="Times New Roman"/>
          <w:b/>
          <w:sz w:val="24"/>
          <w:szCs w:val="24"/>
        </w:rPr>
        <w:t xml:space="preserve">Обеспечение жильем отдельных категорий граждан, установленных Федеральным законом от 12 января 1995 года № 5-ФЗ </w:t>
      </w:r>
      <w:r w:rsidRPr="00BC7E9E">
        <w:rPr>
          <w:rFonts w:eastAsiaTheme="minorEastAsia" w:cs="Times New Roman"/>
          <w:sz w:val="24"/>
          <w:szCs w:val="24"/>
        </w:rPr>
        <w:t>«</w:t>
      </w:r>
      <w:r w:rsidRPr="00BC7E9E">
        <w:rPr>
          <w:rFonts w:eastAsiaTheme="minorEastAsia" w:cs="Times New Roman"/>
          <w:b/>
          <w:sz w:val="24"/>
          <w:szCs w:val="24"/>
        </w:rPr>
        <w:t>О ветеранах</w:t>
      </w:r>
      <w:r w:rsidRPr="00BC7E9E">
        <w:rPr>
          <w:rFonts w:eastAsiaTheme="minorEastAsia" w:cs="Times New Roman"/>
          <w:sz w:val="24"/>
          <w:szCs w:val="24"/>
        </w:rPr>
        <w:t>»</w:t>
      </w:r>
      <w:r w:rsidRPr="00BC7E9E">
        <w:rPr>
          <w:rFonts w:eastAsiaTheme="minorEastAsia" w:cs="Times New Roman"/>
          <w:b/>
          <w:sz w:val="24"/>
          <w:szCs w:val="24"/>
        </w:rPr>
        <w:t xml:space="preserve">, в соответствии с Указом Президента Российской Федерации от 7 мая 2008 года № 714 </w:t>
      </w:r>
      <w:r w:rsidRPr="00BC7E9E">
        <w:rPr>
          <w:rFonts w:eastAsiaTheme="minorEastAsia" w:cs="Times New Roman"/>
          <w:sz w:val="24"/>
          <w:szCs w:val="24"/>
        </w:rPr>
        <w:t>«</w:t>
      </w:r>
      <w:r w:rsidRPr="00BC7E9E">
        <w:rPr>
          <w:rFonts w:eastAsiaTheme="minorEastAsia" w:cs="Times New Roman"/>
          <w:b/>
          <w:sz w:val="24"/>
          <w:szCs w:val="24"/>
        </w:rPr>
        <w:t>Об обеспечении жильем ветеранов Великой Отечественной войны 1941-1945 годов</w:t>
      </w:r>
      <w:r w:rsidRPr="00BC7E9E">
        <w:rPr>
          <w:rFonts w:eastAsiaTheme="minorEastAsia" w:cs="Times New Roman"/>
          <w:sz w:val="24"/>
          <w:szCs w:val="24"/>
        </w:rPr>
        <w:t>»</w:t>
      </w:r>
    </w:p>
    <w:p w:rsidR="00BC7E9E" w:rsidRDefault="00BC7E9E" w:rsidP="00BC7E9E">
      <w:pPr>
        <w:widowControl w:val="0"/>
        <w:autoSpaceDE w:val="0"/>
        <w:autoSpaceDN w:val="0"/>
        <w:jc w:val="center"/>
        <w:rPr>
          <w:rFonts w:eastAsia="Times New Roman" w:cs="Times New Roman"/>
          <w:b/>
          <w:sz w:val="24"/>
          <w:szCs w:val="24"/>
        </w:rPr>
      </w:pPr>
    </w:p>
    <w:p w:rsidR="00BA4303" w:rsidRDefault="00BC7E9E" w:rsidP="00BC7E9E">
      <w:pPr>
        <w:pStyle w:val="ConsPlusNormal"/>
        <w:jc w:val="center"/>
        <w:rPr>
          <w:rFonts w:eastAsiaTheme="minorHAnsi"/>
          <w:sz w:val="24"/>
          <w:szCs w:val="24"/>
          <w:lang w:eastAsia="en-US"/>
        </w:rPr>
      </w:pPr>
      <w:r w:rsidRPr="00FA1FB6">
        <w:rPr>
          <w:sz w:val="24"/>
          <w:szCs w:val="24"/>
        </w:rPr>
        <w:t>(</w:t>
      </w:r>
      <w:r>
        <w:rPr>
          <w:sz w:val="24"/>
          <w:szCs w:val="24"/>
        </w:rPr>
        <w:t xml:space="preserve">утвержден </w:t>
      </w:r>
      <w:r w:rsidRPr="00FA1FB6">
        <w:rPr>
          <w:rFonts w:eastAsiaTheme="minorHAnsi"/>
          <w:sz w:val="24"/>
          <w:szCs w:val="24"/>
          <w:lang w:eastAsia="en-US"/>
        </w:rPr>
        <w:t>Закон</w:t>
      </w:r>
      <w:r>
        <w:rPr>
          <w:rFonts w:eastAsiaTheme="minorHAnsi"/>
          <w:sz w:val="24"/>
          <w:szCs w:val="24"/>
          <w:lang w:eastAsia="en-US"/>
        </w:rPr>
        <w:t>ом</w:t>
      </w:r>
      <w:r w:rsidRPr="00FA1FB6">
        <w:rPr>
          <w:rFonts w:eastAsiaTheme="minorHAnsi"/>
          <w:sz w:val="24"/>
          <w:szCs w:val="24"/>
          <w:lang w:eastAsia="en-US"/>
        </w:rPr>
        <w:t xml:space="preserve"> Ханты-Мансийского автономного округа – Югры от 31.03.2009 </w:t>
      </w:r>
    </w:p>
    <w:p w:rsidR="00BC7E9E" w:rsidRPr="00FA1FB6" w:rsidRDefault="00BC7E9E" w:rsidP="00BC7E9E">
      <w:pPr>
        <w:pStyle w:val="ConsPlusNormal"/>
        <w:jc w:val="center"/>
        <w:rPr>
          <w:rFonts w:eastAsiaTheme="minorHAnsi"/>
          <w:sz w:val="24"/>
          <w:szCs w:val="24"/>
          <w:lang w:eastAsia="en-US"/>
        </w:rPr>
      </w:pPr>
      <w:r w:rsidRPr="00FA1FB6">
        <w:rPr>
          <w:rFonts w:eastAsiaTheme="minorHAnsi"/>
          <w:sz w:val="24"/>
          <w:szCs w:val="24"/>
          <w:lang w:eastAsia="en-US"/>
        </w:rPr>
        <w:t>№36-оз</w:t>
      </w:r>
      <w:r>
        <w:rPr>
          <w:rFonts w:eastAsiaTheme="minorHAnsi"/>
          <w:sz w:val="24"/>
          <w:szCs w:val="24"/>
          <w:lang w:eastAsia="en-US"/>
        </w:rPr>
        <w:t xml:space="preserve"> </w:t>
      </w:r>
      <w:r w:rsidRPr="00FA1FB6">
        <w:rPr>
          <w:rFonts w:eastAsiaTheme="minorHAnsi"/>
          <w:sz w:val="24"/>
          <w:szCs w:val="24"/>
          <w:lang w:eastAsia="en-US"/>
        </w:rPr>
        <w:t>«</w:t>
      </w:r>
      <w:r w:rsidRPr="00FA1FB6">
        <w:rPr>
          <w:sz w:val="24"/>
          <w:szCs w:val="24"/>
        </w:rPr>
        <w:t>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p w:rsidR="00BC7E9E" w:rsidRPr="00FA1FB6" w:rsidRDefault="00BC7E9E" w:rsidP="00BC7E9E">
      <w:pPr>
        <w:autoSpaceDE w:val="0"/>
        <w:autoSpaceDN w:val="0"/>
        <w:adjustRightInd w:val="0"/>
        <w:ind w:firstLine="540"/>
        <w:jc w:val="both"/>
        <w:rPr>
          <w:sz w:val="24"/>
          <w:szCs w:val="24"/>
        </w:rPr>
      </w:pPr>
    </w:p>
    <w:p w:rsidR="00BC7E9E" w:rsidRPr="00BC7E9E" w:rsidRDefault="00BC7E9E" w:rsidP="00BC7E9E">
      <w:pPr>
        <w:widowControl w:val="0"/>
        <w:autoSpaceDE w:val="0"/>
        <w:autoSpaceDN w:val="0"/>
        <w:ind w:firstLine="540"/>
        <w:jc w:val="both"/>
        <w:rPr>
          <w:rFonts w:eastAsia="Times New Roman" w:cs="Times New Roman"/>
          <w:sz w:val="24"/>
          <w:szCs w:val="24"/>
        </w:rPr>
      </w:pPr>
      <w:r w:rsidRPr="00BC7E9E">
        <w:rPr>
          <w:rFonts w:eastAsia="Times New Roman" w:cs="Times New Roman"/>
          <w:sz w:val="24"/>
          <w:szCs w:val="24"/>
        </w:rPr>
        <w:t xml:space="preserve">1. Порядок устанавливает правила и условия обеспечения мерой государственной поддержки автономного округа ветеранов Великой Отечественной войны, в соответствии с Федеральным </w:t>
      </w:r>
      <w:hyperlink r:id="rId6" w:history="1">
        <w:r w:rsidRPr="00BC7E9E">
          <w:rPr>
            <w:rFonts w:eastAsia="Times New Roman" w:cs="Times New Roman"/>
            <w:color w:val="0000FF"/>
            <w:sz w:val="24"/>
            <w:szCs w:val="24"/>
          </w:rPr>
          <w:t>законом</w:t>
        </w:r>
      </w:hyperlink>
      <w:r w:rsidRPr="00BC7E9E">
        <w:rPr>
          <w:rFonts w:eastAsia="Times New Roman" w:cs="Times New Roman"/>
          <w:sz w:val="24"/>
          <w:szCs w:val="24"/>
        </w:rPr>
        <w:t xml:space="preserve"> от 12 января 1995 года N 5-ФЗ «О ветеранах" (далее – Федеральный закон «О ветеранах»), </w:t>
      </w:r>
      <w:hyperlink r:id="rId7" w:history="1">
        <w:r w:rsidRPr="00BC7E9E">
          <w:rPr>
            <w:rFonts w:eastAsia="Times New Roman" w:cs="Times New Roman"/>
            <w:color w:val="0000FF"/>
            <w:sz w:val="24"/>
            <w:szCs w:val="24"/>
          </w:rPr>
          <w:t>Указом</w:t>
        </w:r>
      </w:hyperlink>
      <w:r w:rsidRPr="00BC7E9E">
        <w:rPr>
          <w:rFonts w:eastAsia="Times New Roman" w:cs="Times New Roman"/>
          <w:sz w:val="24"/>
          <w:szCs w:val="24"/>
        </w:rPr>
        <w:t xml:space="preserve"> Президента Российской Федерации от 7 мая 2008 года N 714 «Об обеспечении жильем ветеранов Великой Отечественной войны 1941-1945 годов» (далее в порядке – Указ Президента Российско</w:t>
      </w:r>
      <w:bookmarkStart w:id="0" w:name="_GoBack"/>
      <w:bookmarkEnd w:id="0"/>
      <w:r w:rsidRPr="00BC7E9E">
        <w:rPr>
          <w:rFonts w:eastAsia="Times New Roman" w:cs="Times New Roman"/>
          <w:sz w:val="24"/>
          <w:szCs w:val="24"/>
        </w:rPr>
        <w:t xml:space="preserve">й Федерации N 714), </w:t>
      </w:r>
      <w:hyperlink r:id="rId8" w:history="1">
        <w:r w:rsidRPr="00BC7E9E">
          <w:rPr>
            <w:rFonts w:eastAsia="Times New Roman" w:cs="Times New Roman"/>
            <w:color w:val="0000FF"/>
            <w:sz w:val="24"/>
            <w:szCs w:val="24"/>
          </w:rPr>
          <w:t>пунктом 1 статьи 7.2</w:t>
        </w:r>
      </w:hyperlink>
      <w:r w:rsidRPr="00BC7E9E">
        <w:rPr>
          <w:rFonts w:eastAsia="Times New Roman" w:cs="Times New Roman"/>
          <w:sz w:val="24"/>
          <w:szCs w:val="24"/>
        </w:rPr>
        <w:t xml:space="preserve"> Закона автономного округа от 6 июля 2005 года N 57-оз «О регулировании отдельных жилищных отношений в Ханты-Мансийском автономном округе – Югре», </w:t>
      </w:r>
      <w:hyperlink r:id="rId9" w:history="1">
        <w:r w:rsidRPr="00BC7E9E">
          <w:rPr>
            <w:rFonts w:eastAsia="Times New Roman" w:cs="Times New Roman"/>
            <w:color w:val="0000FF"/>
            <w:sz w:val="24"/>
            <w:szCs w:val="24"/>
          </w:rPr>
          <w:t>пунктом 4 статьи 2</w:t>
        </w:r>
      </w:hyperlink>
      <w:r w:rsidRPr="00BC7E9E">
        <w:rPr>
          <w:rFonts w:eastAsia="Times New Roman" w:cs="Times New Roman"/>
          <w:sz w:val="24"/>
          <w:szCs w:val="24"/>
        </w:rPr>
        <w:t xml:space="preserve"> Закона автономного округа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p w:rsidR="00BC7E9E" w:rsidRPr="00BC7E9E" w:rsidRDefault="00BC7E9E" w:rsidP="00BC7E9E">
      <w:pPr>
        <w:widowControl w:val="0"/>
        <w:autoSpaceDE w:val="0"/>
        <w:autoSpaceDN w:val="0"/>
        <w:ind w:firstLine="540"/>
        <w:jc w:val="both"/>
        <w:rPr>
          <w:rFonts w:eastAsia="Times New Roman" w:cs="Times New Roman"/>
          <w:sz w:val="24"/>
          <w:szCs w:val="24"/>
        </w:rPr>
      </w:pPr>
      <w:bookmarkStart w:id="1" w:name="Par4596"/>
      <w:bookmarkEnd w:id="1"/>
      <w:r w:rsidRPr="00BC7E9E">
        <w:rPr>
          <w:rFonts w:eastAsia="Times New Roman" w:cs="Times New Roman"/>
          <w:sz w:val="24"/>
          <w:szCs w:val="24"/>
        </w:rPr>
        <w:t xml:space="preserve">2. Мерой государственной поддержки автономного округа обеспечиваются ветераны Великой Отечественной войны, относящиеся к категориям, указанным в </w:t>
      </w:r>
      <w:hyperlink r:id="rId10" w:history="1">
        <w:r w:rsidRPr="00BC7E9E">
          <w:rPr>
            <w:rFonts w:eastAsia="Times New Roman" w:cs="Times New Roman"/>
            <w:color w:val="0000FF"/>
            <w:sz w:val="24"/>
            <w:szCs w:val="24"/>
          </w:rPr>
          <w:t>пункте 2 части 3 статьи 23.2</w:t>
        </w:r>
      </w:hyperlink>
      <w:r w:rsidRPr="00BC7E9E">
        <w:rPr>
          <w:rFonts w:eastAsia="Times New Roman" w:cs="Times New Roman"/>
          <w:sz w:val="24"/>
          <w:szCs w:val="24"/>
        </w:rPr>
        <w:t xml:space="preserve"> Федерального закона «О ветеранах», являющиеся гражданами Российской Федерации, состоящие на учете в качестве нуждающихся в жилом помещении, предоставляемом по договору социального найма в соответствии с </w:t>
      </w:r>
      <w:hyperlink r:id="rId11" w:history="1">
        <w:r w:rsidRPr="00BC7E9E">
          <w:rPr>
            <w:rFonts w:eastAsia="Times New Roman" w:cs="Times New Roman"/>
            <w:color w:val="0000FF"/>
            <w:sz w:val="24"/>
            <w:szCs w:val="24"/>
          </w:rPr>
          <w:t>Указом</w:t>
        </w:r>
      </w:hyperlink>
      <w:r w:rsidRPr="00BC7E9E">
        <w:rPr>
          <w:rFonts w:eastAsia="Times New Roman" w:cs="Times New Roman"/>
          <w:sz w:val="24"/>
          <w:szCs w:val="24"/>
        </w:rPr>
        <w:t xml:space="preserve"> Президента Российской Федерации N 714, по месту жительства на территории автономного округа, признанные участниками мероприятия в соответствии с порядком.</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В первую очередь мерой государственной поддержки обеспечиваются ветераны Великой Отечественной войны, относящиеся к категориям, указанным в </w:t>
      </w:r>
      <w:hyperlink r:id="rId12" w:history="1">
        <w:r w:rsidRPr="00BC7E9E">
          <w:rPr>
            <w:rFonts w:eastAsia="Times New Roman" w:cs="Times New Roman"/>
            <w:color w:val="0000FF"/>
            <w:sz w:val="24"/>
            <w:szCs w:val="24"/>
          </w:rPr>
          <w:t>абзацах втором</w:t>
        </w:r>
      </w:hyperlink>
      <w:r w:rsidRPr="00BC7E9E">
        <w:rPr>
          <w:rFonts w:eastAsia="Times New Roman" w:cs="Times New Roman"/>
          <w:sz w:val="24"/>
          <w:szCs w:val="24"/>
        </w:rPr>
        <w:t xml:space="preserve">, </w:t>
      </w:r>
      <w:hyperlink r:id="rId13" w:history="1">
        <w:r w:rsidRPr="00BC7E9E">
          <w:rPr>
            <w:rFonts w:eastAsia="Times New Roman" w:cs="Times New Roman"/>
            <w:color w:val="0000FF"/>
            <w:sz w:val="24"/>
            <w:szCs w:val="24"/>
          </w:rPr>
          <w:t>третьем пункта 2 части 3 статьи 23.2</w:t>
        </w:r>
      </w:hyperlink>
      <w:r w:rsidRPr="00BC7E9E">
        <w:rPr>
          <w:rFonts w:eastAsia="Times New Roman" w:cs="Times New Roman"/>
          <w:sz w:val="24"/>
          <w:szCs w:val="24"/>
        </w:rPr>
        <w:t xml:space="preserve"> Федерального закона «О ветеранах».</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 Участие в мероприятии добровольное.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 Государственная поддержка участников осуществляется в виде: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4.1. Единовременной денежной выплаты на приобретение (строительство) жилого помещения;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4.2. Жилого помещения по договору социального найма.</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2" w:name="Par4602"/>
      <w:bookmarkEnd w:id="2"/>
      <w:r w:rsidRPr="00BC7E9E">
        <w:rPr>
          <w:rFonts w:eastAsia="Times New Roman" w:cs="Times New Roman"/>
          <w:sz w:val="24"/>
          <w:szCs w:val="24"/>
        </w:rPr>
        <w:t>5. Заявление на участие в мероприятии подается лично либо законным представителем гражданина. Заявление подается с предъявлением оригиналов соответствующих документов, копии которых заверяются ответственным сотрудником, принимающим документы.</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Ответственность за достоверность сведений, указанных в заявлении и представленных документах, возлагается на гражданина.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Заявление на участие в мероприятии и соответствующие документы могут быть поданы заявителем через федеральную государственную информационную систему «Единый портал государственных и муниципальных услуг (функций)» (http://gosuslugi.ru), портал государственных и муниципальных услуг (функций) автономного </w:t>
      </w:r>
      <w:r w:rsidRPr="00BC7E9E">
        <w:rPr>
          <w:rFonts w:eastAsia="Times New Roman" w:cs="Times New Roman"/>
          <w:sz w:val="24"/>
          <w:szCs w:val="24"/>
        </w:rPr>
        <w:lastRenderedPageBreak/>
        <w:t>(http://86.gosuslugi.ru).</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В случае направления заявления в электронном виде и подписания его электронной подписью заявителя, вид которой предусмотрен законодательством Российской Федерации, датой и временем регистрации заявления является дата и время его поступления в уполномоченный орган.</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6. В целях порядка нуждающимся в улучшении жилищных условий признается гражданин:</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признанный органами местного самоуправления по месту постоянного жительства нуждающимся в жилом помещении в соответствии с </w:t>
      </w:r>
      <w:hyperlink r:id="rId14" w:history="1">
        <w:r w:rsidRPr="00BC7E9E">
          <w:rPr>
            <w:rFonts w:eastAsia="Times New Roman" w:cs="Times New Roman"/>
            <w:color w:val="0000FF"/>
            <w:sz w:val="24"/>
            <w:szCs w:val="24"/>
          </w:rPr>
          <w:t>Указом</w:t>
        </w:r>
      </w:hyperlink>
      <w:r w:rsidRPr="00BC7E9E">
        <w:rPr>
          <w:rFonts w:eastAsia="Times New Roman" w:cs="Times New Roman"/>
          <w:sz w:val="24"/>
          <w:szCs w:val="24"/>
        </w:rPr>
        <w:t xml:space="preserve"> Президента Российской Федерации N 714 по тем же основаниям, которые установлены </w:t>
      </w:r>
      <w:hyperlink r:id="rId15" w:history="1">
        <w:r w:rsidRPr="00BC7E9E">
          <w:rPr>
            <w:rFonts w:eastAsia="Times New Roman" w:cs="Times New Roman"/>
            <w:color w:val="0000FF"/>
            <w:sz w:val="24"/>
            <w:szCs w:val="24"/>
          </w:rPr>
          <w:t>статьей 51</w:t>
        </w:r>
      </w:hyperlink>
      <w:r w:rsidRPr="00BC7E9E">
        <w:rPr>
          <w:rFonts w:eastAsia="Times New Roman"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 ли гражданин на учет в качестве нуждающегося в жилом помещении.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указанных жилых помещений.</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Для целей определения нуждаемости в улучшении жилищных условий членами семьи нанимателя жилого помещения по договору социального найма признаются проживающие совместно с ним его супруг, а также их дети и родители.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соответствии с федеральным законодательством в судебном порядке.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Для целей определения нуждаемости в улучшении жилищных условий членами семьи собственника жилого помещения признаются проживающие совместно с ним в принадлежащем ему жилом помещении супруг(а), их дети, родители.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его семьи.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Для целей определения нуждаемости в улучшении жилищных условий применяются положения </w:t>
      </w:r>
      <w:hyperlink r:id="rId16" w:history="1">
        <w:r w:rsidRPr="00BC7E9E">
          <w:rPr>
            <w:rFonts w:eastAsia="Times New Roman" w:cs="Times New Roman"/>
            <w:color w:val="0000FF"/>
            <w:sz w:val="24"/>
            <w:szCs w:val="24"/>
          </w:rPr>
          <w:t>статьи 53</w:t>
        </w:r>
      </w:hyperlink>
      <w:r w:rsidRPr="00BC7E9E">
        <w:rPr>
          <w:rFonts w:eastAsia="Times New Roman" w:cs="Times New Roman"/>
          <w:sz w:val="24"/>
          <w:szCs w:val="24"/>
        </w:rPr>
        <w:t xml:space="preserve"> Жилищного кодекса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3" w:name="Par4612"/>
      <w:bookmarkEnd w:id="3"/>
      <w:r w:rsidRPr="00BC7E9E">
        <w:rPr>
          <w:rFonts w:eastAsia="Times New Roman" w:cs="Times New Roman"/>
          <w:sz w:val="24"/>
          <w:szCs w:val="24"/>
        </w:rPr>
        <w:t xml:space="preserve">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полномочия по предоставлению единовременных денежных выплат на строительство или приобретение жилых помещений за счет субвенций из федерального бюджета гражданам, указанным в </w:t>
      </w:r>
      <w:hyperlink w:anchor="Par4596"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BC7E9E">
          <w:rPr>
            <w:rFonts w:eastAsia="Times New Roman" w:cs="Times New Roman"/>
            <w:color w:val="0000FF"/>
            <w:sz w:val="24"/>
            <w:szCs w:val="24"/>
          </w:rPr>
          <w:t>пункте 2</w:t>
        </w:r>
      </w:hyperlink>
      <w:r w:rsidRPr="00BC7E9E">
        <w:rPr>
          <w:rFonts w:eastAsia="Times New Roman" w:cs="Times New Roman"/>
          <w:sz w:val="24"/>
          <w:szCs w:val="24"/>
        </w:rPr>
        <w:t xml:space="preserve"> порядка (далее - уполномоченный орган), на основании следующих документов:</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4" w:name="Par4613"/>
      <w:bookmarkEnd w:id="4"/>
      <w:r w:rsidRPr="00BC7E9E">
        <w:rPr>
          <w:rFonts w:eastAsia="Times New Roman" w:cs="Times New Roman"/>
          <w:sz w:val="24"/>
          <w:szCs w:val="24"/>
        </w:rPr>
        <w:t xml:space="preserve">7.1. Заявления, указанного в </w:t>
      </w:r>
      <w:hyperlink w:anchor="Par4602" w:tooltip="5. Заявление на участие в мероприятии подается лично либо законным представителем гражданина. Заявление подается с предъявлением оригиналов соответствующих документов, копии которых заверяются ответственным сотрудником, принимающим документы." w:history="1">
        <w:r w:rsidRPr="00BC7E9E">
          <w:rPr>
            <w:rFonts w:eastAsia="Times New Roman" w:cs="Times New Roman"/>
            <w:color w:val="0000FF"/>
            <w:sz w:val="24"/>
            <w:szCs w:val="24"/>
          </w:rPr>
          <w:t>пункте 5</w:t>
        </w:r>
      </w:hyperlink>
      <w:r w:rsidRPr="00BC7E9E">
        <w:rPr>
          <w:rFonts w:eastAsia="Times New Roman" w:cs="Times New Roman"/>
          <w:sz w:val="24"/>
          <w:szCs w:val="24"/>
        </w:rPr>
        <w:t xml:space="preserve"> порядка, по форме, установленной Департаментом строительства автономного округа.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7.2. Паспорта или иных документов, удостоверяющих личность гражданина Российской Федерации и проживающих с ним членов семьи.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7.3. Справки о наличии заболевания, включенного в Перечень соответствующих заболеваний, установленный уполномоченным Правительством Российской Федерации федеральным органом исполнительной власти (при наличии в составе семьи больного, страдающего тяжелой формой хронического заболевания, при которой совместное проживание с ним в одной квартире невозможно) (для определения права на </w:t>
      </w:r>
      <w:r w:rsidRPr="00BC7E9E">
        <w:rPr>
          <w:rFonts w:eastAsia="Times New Roman" w:cs="Times New Roman"/>
          <w:sz w:val="24"/>
          <w:szCs w:val="24"/>
        </w:rPr>
        <w:lastRenderedPageBreak/>
        <w:t>предоставление жилья во внеочередном порядке).</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5" w:name="Par4616"/>
      <w:bookmarkEnd w:id="5"/>
      <w:r w:rsidRPr="00BC7E9E">
        <w:rPr>
          <w:rFonts w:eastAsia="Times New Roman" w:cs="Times New Roman"/>
          <w:sz w:val="24"/>
          <w:szCs w:val="24"/>
        </w:rPr>
        <w:t>7.4. Домовой книги или адресная справка на занимаемое жилое помещение.</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6" w:name="Par4617"/>
      <w:bookmarkEnd w:id="6"/>
      <w:r w:rsidRPr="00BC7E9E">
        <w:rPr>
          <w:rFonts w:eastAsia="Times New Roman" w:cs="Times New Roman"/>
          <w:sz w:val="24"/>
          <w:szCs w:val="24"/>
        </w:rPr>
        <w:t>7.5. Страхового свидетельства государственного пенсионного страхования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7.6. Сведений об отнесении гражданина к соответствующей категории граждан.</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7.7. Сведений об основаниях пользования жилым помещением, занимаемым гражданином и членами его семьи.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7.8. Решения о признании занимаемого гражданином жилого помещения не отвечающим установленным для жилых помещений требованиям.</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7.9. Сведений из органа, осуществляющего государственную регистрацию прав, о наличии или отсутствии жилых помещений в собственности гражданина и членов его семьи, а также о совершенных сделках с жилыми помещениями за последние пять лет по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7" w:name="Par4622"/>
      <w:bookmarkEnd w:id="7"/>
      <w:r w:rsidRPr="00BC7E9E">
        <w:rPr>
          <w:rFonts w:eastAsia="Times New Roman" w:cs="Times New Roman"/>
          <w:sz w:val="24"/>
          <w:szCs w:val="24"/>
        </w:rPr>
        <w:t xml:space="preserve">7.10. Сведений об использовании заявителем права на обеспечение жилым помещением с использованием государственной поддержки, в соответствии с </w:t>
      </w:r>
      <w:hyperlink r:id="rId17" w:history="1">
        <w:r w:rsidRPr="00BC7E9E">
          <w:rPr>
            <w:rFonts w:eastAsia="Times New Roman" w:cs="Times New Roman"/>
            <w:color w:val="0000FF"/>
            <w:sz w:val="24"/>
            <w:szCs w:val="24"/>
          </w:rPr>
          <w:t>Указом</w:t>
        </w:r>
      </w:hyperlink>
      <w:r w:rsidRPr="00BC7E9E">
        <w:rPr>
          <w:rFonts w:eastAsia="Times New Roman" w:cs="Times New Roman"/>
          <w:sz w:val="24"/>
          <w:szCs w:val="24"/>
        </w:rPr>
        <w:t xml:space="preserve"> Президента Российской Федерации N 714 по предыдущему месту жительства.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8. Документы, указанные в </w:t>
      </w:r>
      <w:hyperlink w:anchor="Par4613" w:tooltip="7.1. Заявления, указанного в пункте 5 порядка, по форме, установленной Департаментом строительства автономного округа." w:history="1">
        <w:r w:rsidRPr="00BC7E9E">
          <w:rPr>
            <w:rFonts w:eastAsia="Times New Roman" w:cs="Times New Roman"/>
            <w:color w:val="0000FF"/>
            <w:sz w:val="24"/>
            <w:szCs w:val="24"/>
          </w:rPr>
          <w:t>подпунктах 7.1</w:t>
        </w:r>
      </w:hyperlink>
      <w:r w:rsidRPr="00BC7E9E">
        <w:rPr>
          <w:rFonts w:eastAsia="Times New Roman" w:cs="Times New Roman"/>
          <w:sz w:val="24"/>
          <w:szCs w:val="24"/>
        </w:rPr>
        <w:t>-</w:t>
      </w:r>
      <w:hyperlink w:anchor="Par4616" w:tooltip="7.4. Домовой книги или адресная справка на занимаемое жилое помещение." w:history="1">
        <w:r w:rsidRPr="00BC7E9E">
          <w:rPr>
            <w:rFonts w:eastAsia="Times New Roman" w:cs="Times New Roman"/>
            <w:color w:val="0000FF"/>
            <w:sz w:val="24"/>
            <w:szCs w:val="24"/>
          </w:rPr>
          <w:t>7.4 пункта 7</w:t>
        </w:r>
      </w:hyperlink>
      <w:r w:rsidRPr="00BC7E9E">
        <w:rPr>
          <w:rFonts w:eastAsia="Times New Roman" w:cs="Times New Roman"/>
          <w:sz w:val="24"/>
          <w:szCs w:val="24"/>
        </w:rPr>
        <w:t xml:space="preserve"> порядка, представляет гражданин. Остальные документы представляются в уполномоченный орган исполнительными органами государственной власти и органами местного самоуправления по запросу.</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Гражданин вправе представить документы и сведения, указанные в </w:t>
      </w:r>
      <w:hyperlink w:anchor="Par4617" w:tooltip="7.5. Страхового свидетельства государственного пенсионного страхования Российской Федерации." w:history="1">
        <w:r w:rsidRPr="00BC7E9E">
          <w:rPr>
            <w:rFonts w:eastAsia="Times New Roman" w:cs="Times New Roman"/>
            <w:color w:val="0000FF"/>
            <w:sz w:val="24"/>
            <w:szCs w:val="24"/>
          </w:rPr>
          <w:t>подпунктах 7.5</w:t>
        </w:r>
      </w:hyperlink>
      <w:r w:rsidRPr="00BC7E9E">
        <w:rPr>
          <w:rFonts w:eastAsia="Times New Roman" w:cs="Times New Roman"/>
          <w:sz w:val="24"/>
          <w:szCs w:val="24"/>
        </w:rPr>
        <w:t>-</w:t>
      </w:r>
      <w:hyperlink w:anchor="Par4622" w:tooltip="7.10. Сведений об использовании заявителем права на обеспечение жилым помещением с использованием государственной поддержки, в соответствии с Указом Президента Российской Федерации N 714 по предыдущему месту жительства." w:history="1">
        <w:r w:rsidRPr="00BC7E9E">
          <w:rPr>
            <w:rFonts w:eastAsia="Times New Roman" w:cs="Times New Roman"/>
            <w:color w:val="0000FF"/>
            <w:sz w:val="24"/>
            <w:szCs w:val="24"/>
          </w:rPr>
          <w:t>7.10 пункта 7</w:t>
        </w:r>
      </w:hyperlink>
      <w:r w:rsidRPr="00BC7E9E">
        <w:rPr>
          <w:rFonts w:eastAsia="Times New Roman" w:cs="Times New Roman"/>
          <w:sz w:val="24"/>
          <w:szCs w:val="24"/>
        </w:rPr>
        <w:t xml:space="preserve"> порядка, в уполномоченный орган по собственной инициативе.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9. Уполномоченный орган проверяет представленные документы на соответствие требованиям порядка и в течение 5 рабочих дней со дня получения документов, установленных </w:t>
      </w:r>
      <w:hyperlink w:anchor="Par4612"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BC7E9E">
          <w:rPr>
            <w:rFonts w:eastAsia="Times New Roman" w:cs="Times New Roman"/>
            <w:color w:val="0000FF"/>
            <w:sz w:val="24"/>
            <w:szCs w:val="24"/>
          </w:rPr>
          <w:t>пунктом 7</w:t>
        </w:r>
      </w:hyperlink>
      <w:r w:rsidRPr="00BC7E9E">
        <w:rPr>
          <w:rFonts w:eastAsia="Times New Roman" w:cs="Times New Roman"/>
          <w:sz w:val="24"/>
          <w:szCs w:val="24"/>
        </w:rPr>
        <w:t xml:space="preserve"> порядка, принимает решение о постановке на учет либо об отказе в постановке на учет.</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10. Решение уполномоченного органа о постановке на учет либо отказе вручается гражданину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11. Уполномоченный орган принимает решение об отказе в постановке на учет в следующих случаях:</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несоответствия гражданина требованиям, предусмотренным </w:t>
      </w:r>
      <w:hyperlink w:anchor="Par4596"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BC7E9E">
          <w:rPr>
            <w:rFonts w:eastAsia="Times New Roman" w:cs="Times New Roman"/>
            <w:color w:val="0000FF"/>
            <w:sz w:val="24"/>
            <w:szCs w:val="24"/>
          </w:rPr>
          <w:t>пунктом 2</w:t>
        </w:r>
      </w:hyperlink>
      <w:r w:rsidRPr="00BC7E9E">
        <w:rPr>
          <w:rFonts w:eastAsia="Times New Roman" w:cs="Times New Roman"/>
          <w:sz w:val="24"/>
          <w:szCs w:val="24"/>
        </w:rPr>
        <w:t xml:space="preserve"> порядка;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использования им ранее права на обеспечение жильем с использованием государственной поддержки, в соответствии с </w:t>
      </w:r>
      <w:hyperlink r:id="rId18" w:history="1">
        <w:r w:rsidRPr="00BC7E9E">
          <w:rPr>
            <w:rFonts w:eastAsia="Times New Roman" w:cs="Times New Roman"/>
            <w:color w:val="0000FF"/>
            <w:sz w:val="24"/>
            <w:szCs w:val="24"/>
          </w:rPr>
          <w:t>Указом</w:t>
        </w:r>
      </w:hyperlink>
      <w:r w:rsidRPr="00BC7E9E">
        <w:rPr>
          <w:rFonts w:eastAsia="Times New Roman" w:cs="Times New Roman"/>
          <w:sz w:val="24"/>
          <w:szCs w:val="24"/>
        </w:rPr>
        <w:t xml:space="preserve"> Президента Российской Федерации N 714;</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установления факта недостоверности сведений, содержащихся в представленных документах;</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непредставления документов, указанных в </w:t>
      </w:r>
      <w:hyperlink w:anchor="Par4613" w:tooltip="7.1. Заявления, указанного в пункте 5 порядка, по форме, установленной Департаментом строительства автономного округа." w:history="1">
        <w:r w:rsidRPr="00BC7E9E">
          <w:rPr>
            <w:rFonts w:eastAsia="Times New Roman" w:cs="Times New Roman"/>
            <w:color w:val="0000FF"/>
            <w:sz w:val="24"/>
            <w:szCs w:val="24"/>
          </w:rPr>
          <w:t>подпунктах 7.1</w:t>
        </w:r>
      </w:hyperlink>
      <w:r w:rsidRPr="00BC7E9E">
        <w:rPr>
          <w:rFonts w:eastAsia="Times New Roman" w:cs="Times New Roman"/>
          <w:sz w:val="24"/>
          <w:szCs w:val="24"/>
        </w:rPr>
        <w:t>-</w:t>
      </w:r>
      <w:hyperlink w:anchor="Par4616" w:tooltip="7.4. Домовой книги или адресная справка на занимаемое жилое помещение." w:history="1">
        <w:r w:rsidRPr="00BC7E9E">
          <w:rPr>
            <w:rFonts w:eastAsia="Times New Roman" w:cs="Times New Roman"/>
            <w:color w:val="0000FF"/>
            <w:sz w:val="24"/>
            <w:szCs w:val="24"/>
          </w:rPr>
          <w:t>7.4 пункта 7</w:t>
        </w:r>
      </w:hyperlink>
      <w:r w:rsidRPr="00BC7E9E">
        <w:rPr>
          <w:rFonts w:eastAsia="Times New Roman" w:cs="Times New Roman"/>
          <w:sz w:val="24"/>
          <w:szCs w:val="24"/>
        </w:rPr>
        <w:t xml:space="preserve"> порядка;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предоставления документов, которые не подтверждают право гражданина на участие в мероприятии;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в связи с личным обращением гражданина об отзыве заявления.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8" w:name="Par4634"/>
      <w:bookmarkEnd w:id="8"/>
      <w:r w:rsidRPr="00BC7E9E">
        <w:rPr>
          <w:rFonts w:eastAsia="Times New Roman" w:cs="Times New Roman"/>
          <w:sz w:val="24"/>
          <w:szCs w:val="24"/>
        </w:rPr>
        <w:t xml:space="preserve">12. Решение о признании гражданина в качестве участника мероприятия принимается на основании информации из органа местного самоуправления о постановке на учет в качестве нуждающегося в жилых помещениях, предоставляемых по договорам социального найма, в соответствии с </w:t>
      </w:r>
      <w:hyperlink r:id="rId19" w:history="1">
        <w:r w:rsidRPr="00BC7E9E">
          <w:rPr>
            <w:rFonts w:eastAsia="Times New Roman" w:cs="Times New Roman"/>
            <w:color w:val="0000FF"/>
            <w:sz w:val="24"/>
            <w:szCs w:val="24"/>
          </w:rPr>
          <w:t>Указом</w:t>
        </w:r>
      </w:hyperlink>
      <w:r w:rsidRPr="00BC7E9E">
        <w:rPr>
          <w:rFonts w:eastAsia="Times New Roman" w:cs="Times New Roman"/>
          <w:sz w:val="24"/>
          <w:szCs w:val="24"/>
        </w:rPr>
        <w:t xml:space="preserve"> Президента Российской Федерации N 714.</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13. Заявление на участие в мероприятии предоставляется гражданином, сведения о постановке на учет предоставляются органами местного самоуправления в уполномоченный орган по запросу.</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14. Уполномоченный орган регистрирует заявление в книге регистрации и учета </w:t>
      </w:r>
      <w:r w:rsidRPr="00BC7E9E">
        <w:rPr>
          <w:rFonts w:eastAsia="Times New Roman" w:cs="Times New Roman"/>
          <w:sz w:val="24"/>
          <w:szCs w:val="24"/>
        </w:rPr>
        <w:lastRenderedPageBreak/>
        <w:t>граждан, подавших заявление на участие в мероприятии (далее в порядке - книга регистрации и учета), в день его поступления и присваивает ему регистрационный номер.</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15. Уполномоченный орган проверяет представленные документы на соответствие требованиям порядка и в течение 5 рабочих дней со дня представления заявления принимает решение о признании либо об отказе в признании гражданина участником мероприятия.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16. Уполномоченный орган принимает решение об отказе в признании гражданина участником мероприятия в случае непредставления документов, указанных в </w:t>
      </w:r>
      <w:hyperlink w:anchor="Par4612"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BC7E9E">
          <w:rPr>
            <w:rFonts w:eastAsia="Times New Roman" w:cs="Times New Roman"/>
            <w:color w:val="0000FF"/>
            <w:sz w:val="24"/>
            <w:szCs w:val="24"/>
          </w:rPr>
          <w:t>пункте 7</w:t>
        </w:r>
      </w:hyperlink>
      <w:r w:rsidRPr="00BC7E9E">
        <w:rPr>
          <w:rFonts w:eastAsia="Times New Roman" w:cs="Times New Roman"/>
          <w:sz w:val="24"/>
          <w:szCs w:val="24"/>
        </w:rPr>
        <w:t xml:space="preserve"> порядка.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Решение об отказе в признании гражданина участником мероприятия может быть обжаловано им в соответствии с законодательством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17. Решение уполномоченного органа о признании гражданина участником мероприятия либо отказе вручается гражданину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18. Гражданин обязан уведомить уполномоченный орган, принявший решение о признании его участником мероприятия, об изменении обстоятельств, которые могут повлиять на получение государственной поддержки. Уполномоченный орган не несет ответственность за неполучение гражданином информации и уведомлений в случае, если гражданин сменил адрес для получения почтовой корреспонденции и не уведомил об этом.</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19. Информация об участниках мероприятия, получивших государственную поддержку, заносится уполномоченным органом в реестр по учету граждан, получивших государственную поддержку. Форма реестра устанавливается Департаментом строительства автономного округа.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20. Обработка персональных данных гражданина, в том числе на запрос документов, предусмотренных порядком, осуществляется с его согласия, данного в его заявлении на участие в мероприятии.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21. Из документов, указанных в </w:t>
      </w:r>
      <w:hyperlink w:anchor="Par4612"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BC7E9E">
          <w:rPr>
            <w:rFonts w:eastAsia="Times New Roman" w:cs="Times New Roman"/>
            <w:color w:val="0000FF"/>
            <w:sz w:val="24"/>
            <w:szCs w:val="24"/>
          </w:rPr>
          <w:t>пунктах 7</w:t>
        </w:r>
      </w:hyperlink>
      <w:r w:rsidRPr="00BC7E9E">
        <w:rPr>
          <w:rFonts w:eastAsia="Times New Roman" w:cs="Times New Roman"/>
          <w:sz w:val="24"/>
          <w:szCs w:val="24"/>
        </w:rPr>
        <w:t xml:space="preserve">, </w:t>
      </w:r>
      <w:hyperlink w:anchor="Par4634" w:tooltip="12. Решение о признании гражданина в качестве участника мероприятия принимается на основании информации из органа местного самоуправления о постановке на учет в качестве нуждающегося в жилых помещениях, предоставляемых по договорам социального найма, в соответ" w:history="1">
        <w:r w:rsidRPr="00BC7E9E">
          <w:rPr>
            <w:rFonts w:eastAsia="Times New Roman" w:cs="Times New Roman"/>
            <w:color w:val="0000FF"/>
            <w:sz w:val="24"/>
            <w:szCs w:val="24"/>
          </w:rPr>
          <w:t>12</w:t>
        </w:r>
      </w:hyperlink>
      <w:r w:rsidRPr="00BC7E9E">
        <w:rPr>
          <w:rFonts w:eastAsia="Times New Roman" w:cs="Times New Roman"/>
          <w:sz w:val="24"/>
          <w:szCs w:val="24"/>
        </w:rPr>
        <w:t xml:space="preserve"> порядка, уполномоченный орган формирует учетное дело участника.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Учетному делу участника присваивается номер, соответствующий регистрационному номеру в книге регистрации и учета.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Заявления и документы, полученные в электронном виде и подписанные электронной подписью, вид которой предусмотрен законодательством Российской Федерации, гражданина и совершеннолетних членов его семьи, хранятся органом местного самоуправления в электронном виде.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22. Уполномоченный орган ежегодно по состоянию на 1 января текущего года формирует список участников мероприятия.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Список формируется в хронологической последовательности, в соответствии с датой постановки на учет нуждающихся в улучшении жилищных условий. В первую очередь в список включаются участники мероприятия, указанные в </w:t>
      </w:r>
      <w:hyperlink w:anchor="Par4596"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BC7E9E">
          <w:rPr>
            <w:rFonts w:eastAsia="Times New Roman" w:cs="Times New Roman"/>
            <w:color w:val="0000FF"/>
            <w:sz w:val="24"/>
            <w:szCs w:val="24"/>
          </w:rPr>
          <w:t>пункте 2</w:t>
        </w:r>
      </w:hyperlink>
      <w:r w:rsidRPr="00BC7E9E">
        <w:rPr>
          <w:rFonts w:eastAsia="Times New Roman" w:cs="Times New Roman"/>
          <w:sz w:val="24"/>
          <w:szCs w:val="24"/>
        </w:rPr>
        <w:t xml:space="preserve"> порядка. Граждане, принятые на учет в один и тот же день, включаются в список в алфавитном порядке.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Список утверждается уполномоченным органом.</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При наличии оснований включения в список граждан (исключения из списка граждан) уполномоченный орган вносит в него соответствующие изменения. Список, сведения о внесенных в него изменениях направляются в Департамент строительства автономного округа в трехдневный срок с даты принятия решения о его утверждении или внесении в него изменений.</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23. Уполномоченный орган включает участника в список в течение 5 рабочих дней со дня принятия решения о признании его участником мероприятия.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24. Уполномоченный орган принимает решение об исключении гражданина из списка </w:t>
      </w:r>
      <w:r w:rsidRPr="00BC7E9E">
        <w:rPr>
          <w:rFonts w:eastAsia="Times New Roman" w:cs="Times New Roman"/>
          <w:sz w:val="24"/>
          <w:szCs w:val="24"/>
        </w:rPr>
        <w:lastRenderedPageBreak/>
        <w:t>участников мероприятия по следующим основаниям:</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24.1. Выезд участника из автономного округа в другой субъект Российской Федерации на постоянное место жительства.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24.2. Письменное заявление участника.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24.3. Смерть участника.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24.4. Получение участником или членами его семьи государственной поддержки на приобретение (строительство) жилых помещений за счет средств бюджетной системы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25. Решение об отказе в признании гражданина участником мероприятия или исключении из списка участников мероприятия должно быть обоснованным, со ссылкой на положения порядка, и может быть обжаловано им в соответствии с законодательством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26. Жилое помещение по договору социального найма предоставляется участнику в порядке очередности.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27. Жилое помещение предоставляется участнику по норме, установленной </w:t>
      </w:r>
      <w:hyperlink r:id="rId20" w:history="1">
        <w:r w:rsidRPr="00BC7E9E">
          <w:rPr>
            <w:rFonts w:eastAsia="Times New Roman" w:cs="Times New Roman"/>
            <w:color w:val="0000FF"/>
            <w:sz w:val="24"/>
            <w:szCs w:val="24"/>
          </w:rPr>
          <w:t>Законом</w:t>
        </w:r>
      </w:hyperlink>
      <w:r w:rsidRPr="00BC7E9E">
        <w:rPr>
          <w:rFonts w:eastAsia="Times New Roman" w:cs="Times New Roman"/>
          <w:sz w:val="24"/>
          <w:szCs w:val="24"/>
        </w:rPr>
        <w:t xml:space="preserve"> автономного округа «О регулировании отдельных жилищных отношений в Ханты-Мансийском автономном округе – Югре».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28. Единовременная денежная выплата (далее в порядке – выплата) предоставляется в первую очередь участникам мероприятия, указанным в </w:t>
      </w:r>
      <w:hyperlink w:anchor="Par4596"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BC7E9E">
          <w:rPr>
            <w:rFonts w:eastAsia="Times New Roman" w:cs="Times New Roman"/>
            <w:color w:val="0000FF"/>
            <w:sz w:val="24"/>
            <w:szCs w:val="24"/>
          </w:rPr>
          <w:t>пункте 2</w:t>
        </w:r>
      </w:hyperlink>
      <w:r w:rsidRPr="00BC7E9E">
        <w:rPr>
          <w:rFonts w:eastAsia="Times New Roman" w:cs="Times New Roman"/>
          <w:sz w:val="24"/>
          <w:szCs w:val="24"/>
        </w:rPr>
        <w:t xml:space="preserve"> порядка, затем иным участникам в порядке очередности.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29. Выплата предоставляется участнику безвозмездно в размере, рассчитанном в соответствии с </w:t>
      </w:r>
      <w:hyperlink r:id="rId21" w:history="1">
        <w:r w:rsidRPr="00BC7E9E">
          <w:rPr>
            <w:rFonts w:eastAsia="Times New Roman" w:cs="Times New Roman"/>
            <w:color w:val="0000FF"/>
            <w:sz w:val="24"/>
            <w:szCs w:val="24"/>
          </w:rPr>
          <w:t>Законом</w:t>
        </w:r>
      </w:hyperlink>
      <w:r w:rsidRPr="00BC7E9E">
        <w:rPr>
          <w:rFonts w:eastAsia="Times New Roman" w:cs="Times New Roman"/>
          <w:sz w:val="24"/>
          <w:szCs w:val="24"/>
        </w:rPr>
        <w:t xml:space="preserve"> автономного округа «О регулировании отдельных жилищных отношений в Ханты-Мансийском автономном округе – Югре».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30. Уполномоченный орган в течение трех рабочих дней выносит решение о предоставлении участнику выплаты. Решение оформляется в виде гарантийного письма.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Размер выплаты рассчитывается уполномоченным органом на дату принятия решения и указывается в гарантийном письме.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31. Выплата носит целевой характер и используется участником на следующие цели: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приобретение индивидуального жилого дома (части индивидуального жилого дома) или квартиры (части квартиры, комнаты) в жилом многоквартирном доме;</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финансирование строительства квартиры по договору об участии в долевом строительстве (договору уступки прав) жилого помещения в жилом многоквартирном доме при условии обеспечения ввода жилого дома в эксплуатацию в текущем году;</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строительство индивидуального жилого дома за счет собственных (заемных) средств, при этом выплата на строительство индивидуального жилого дома предоставляется после окончания строительства и государственной регистрации права собственности на жилой дом (часть жилого дома).</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9" w:name="Par4668"/>
      <w:bookmarkEnd w:id="9"/>
      <w:r w:rsidRPr="00BC7E9E">
        <w:rPr>
          <w:rFonts w:eastAsia="Times New Roman" w:cs="Times New Roman"/>
          <w:sz w:val="24"/>
          <w:szCs w:val="24"/>
        </w:rPr>
        <w:t>32. Для получения выплаты участник представляет следующие документы:</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10" w:name="Par4669"/>
      <w:bookmarkEnd w:id="10"/>
      <w:r w:rsidRPr="00BC7E9E">
        <w:rPr>
          <w:rFonts w:eastAsia="Times New Roman" w:cs="Times New Roman"/>
          <w:sz w:val="24"/>
          <w:szCs w:val="24"/>
        </w:rPr>
        <w:t>1) оригиналы и копии договора на приобретение (строительство) жилого помещения, заключенного участником;</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11" w:name="Par4670"/>
      <w:bookmarkEnd w:id="11"/>
      <w:r w:rsidRPr="00BC7E9E">
        <w:rPr>
          <w:rFonts w:eastAsia="Times New Roman" w:cs="Times New Roman"/>
          <w:sz w:val="24"/>
          <w:szCs w:val="24"/>
        </w:rPr>
        <w:t>2) оригиналы и копии платежных документов, подтверждающих внесение собственных (заемных) средств;</w:t>
      </w:r>
    </w:p>
    <w:p w:rsidR="00BC7E9E" w:rsidRPr="00BC7E9E" w:rsidRDefault="00BC7E9E" w:rsidP="00BC7E9E">
      <w:pPr>
        <w:widowControl w:val="0"/>
        <w:autoSpaceDE w:val="0"/>
        <w:autoSpaceDN w:val="0"/>
        <w:ind w:left="-57" w:firstLine="540"/>
        <w:jc w:val="both"/>
        <w:rPr>
          <w:rFonts w:eastAsia="Times New Roman" w:cs="Times New Roman"/>
          <w:sz w:val="24"/>
          <w:szCs w:val="24"/>
        </w:rPr>
      </w:pPr>
      <w:bookmarkStart w:id="12" w:name="Par4671"/>
      <w:bookmarkEnd w:id="12"/>
      <w:r w:rsidRPr="00BC7E9E">
        <w:rPr>
          <w:rFonts w:eastAsia="Times New Roman" w:cs="Times New Roman"/>
          <w:sz w:val="24"/>
          <w:szCs w:val="24"/>
        </w:rPr>
        <w:t>3) свидетельство о государственной регистрации права собственности гражданина на жилой дом (в случае использования выплаты на строительство индивидуального жилого дома).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Копии документов заверяются лицом, принимающим документы, после чего оригиналы возвращаются.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33. Документы, указанные в </w:t>
      </w:r>
      <w:hyperlink w:anchor="Par4669" w:tooltip="1) оригиналы и копии договора на приобретение (строительство) жилого помещения, заключенного участником;" w:history="1">
        <w:r w:rsidRPr="00BC7E9E">
          <w:rPr>
            <w:rFonts w:eastAsia="Times New Roman" w:cs="Times New Roman"/>
            <w:color w:val="0000FF"/>
            <w:sz w:val="24"/>
            <w:szCs w:val="24"/>
          </w:rPr>
          <w:t>подпунктах 1</w:t>
        </w:r>
      </w:hyperlink>
      <w:r w:rsidRPr="00BC7E9E">
        <w:rPr>
          <w:rFonts w:eastAsia="Times New Roman" w:cs="Times New Roman"/>
          <w:sz w:val="24"/>
          <w:szCs w:val="24"/>
        </w:rPr>
        <w:t>-</w:t>
      </w:r>
      <w:hyperlink w:anchor="Par4670" w:tooltip="2) оригиналы и копии платежных документов, подтверждающих внесение собственных (заемных) средств;" w:history="1">
        <w:r w:rsidRPr="00BC7E9E">
          <w:rPr>
            <w:rFonts w:eastAsia="Times New Roman" w:cs="Times New Roman"/>
            <w:color w:val="0000FF"/>
            <w:sz w:val="24"/>
            <w:szCs w:val="24"/>
          </w:rPr>
          <w:t>2 пункта 32</w:t>
        </w:r>
      </w:hyperlink>
      <w:r w:rsidRPr="00BC7E9E">
        <w:rPr>
          <w:rFonts w:eastAsia="Times New Roman" w:cs="Times New Roman"/>
          <w:sz w:val="24"/>
          <w:szCs w:val="24"/>
        </w:rPr>
        <w:t xml:space="preserve"> порядка, представляются участником. Сведения по документу, указанному в </w:t>
      </w:r>
      <w:hyperlink w:anchor="Par4671" w:tooltip="3) свидетельство о государственной регистрации права собственности гражданина на жилой дом (в случае использования выплаты на строительство индивидуального жилого дома)." w:history="1">
        <w:r w:rsidRPr="00BC7E9E">
          <w:rPr>
            <w:rFonts w:eastAsia="Times New Roman" w:cs="Times New Roman"/>
            <w:color w:val="0000FF"/>
            <w:sz w:val="24"/>
            <w:szCs w:val="24"/>
          </w:rPr>
          <w:t>подпункте 3 пункта 32</w:t>
        </w:r>
      </w:hyperlink>
      <w:r w:rsidRPr="00BC7E9E">
        <w:rPr>
          <w:rFonts w:eastAsia="Times New Roman" w:cs="Times New Roman"/>
          <w:sz w:val="24"/>
          <w:szCs w:val="24"/>
        </w:rPr>
        <w:t xml:space="preserve"> порядка, запрашиваются уполномоченным органом путем межведомственного взаимодействия в </w:t>
      </w:r>
      <w:r w:rsidRPr="00BC7E9E">
        <w:rPr>
          <w:rFonts w:eastAsia="Times New Roman" w:cs="Times New Roman"/>
          <w:sz w:val="24"/>
          <w:szCs w:val="24"/>
        </w:rPr>
        <w:lastRenderedPageBreak/>
        <w:t>соответствии с законодательством Российской Федерации.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34. В случае, если стоимость приобретаемого (строящегося) жилого помещения превышает размер выплаты, перечисление выплаты производится после внесения участником собственных и (или) заемных средств, подлежащих оплате в соответствии с условиями договора на приобретение (строительство) жилого помещения.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35. Перечисление выплаты осуществляется на основании распоряжения уполномоченного органа на счет:</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организации, осуществляющей строительство жилого помещения;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продавца жилого помещения;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на индивидуальный счет участника в случае использования выплаты на строительство индивидуального жилого дома (части индивидуального жилого дома).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36. Срок перечисления выплаты - не более двадцати дней с даты предоставления участником документов, установленных </w:t>
      </w:r>
      <w:hyperlink w:anchor="Par4668" w:tooltip="32. Для получения выплаты участник представляет следующие документы:" w:history="1">
        <w:r w:rsidRPr="00BC7E9E">
          <w:rPr>
            <w:rFonts w:eastAsia="Times New Roman" w:cs="Times New Roman"/>
            <w:color w:val="0000FF"/>
            <w:sz w:val="24"/>
            <w:szCs w:val="24"/>
          </w:rPr>
          <w:t>пунктом 32</w:t>
        </w:r>
      </w:hyperlink>
      <w:r w:rsidRPr="00BC7E9E">
        <w:rPr>
          <w:rFonts w:eastAsia="Times New Roman" w:cs="Times New Roman"/>
          <w:sz w:val="24"/>
          <w:szCs w:val="24"/>
        </w:rPr>
        <w:t xml:space="preserve"> порядка.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37. Жилое помещение, приобретаемое участником за счет выплаты, оформляется в собственность в соответствии с федеральным законодательством на получателя выплаты.</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38. В выплате отказывается в следующих случаях:</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 xml:space="preserve">1) непредставления или представления не в полном объеме документов, указанных в </w:t>
      </w:r>
      <w:hyperlink w:anchor="Par4669" w:tooltip="1) оригиналы и копии договора на приобретение (строительство) жилого помещения, заключенного участником;" w:history="1">
        <w:r w:rsidRPr="00BC7E9E">
          <w:rPr>
            <w:rFonts w:eastAsia="Times New Roman" w:cs="Times New Roman"/>
            <w:color w:val="0000FF"/>
            <w:sz w:val="24"/>
            <w:szCs w:val="24"/>
          </w:rPr>
          <w:t>подпунктах 1</w:t>
        </w:r>
      </w:hyperlink>
      <w:r w:rsidRPr="00BC7E9E">
        <w:rPr>
          <w:rFonts w:eastAsia="Times New Roman" w:cs="Times New Roman"/>
          <w:sz w:val="24"/>
          <w:szCs w:val="24"/>
        </w:rPr>
        <w:t>-</w:t>
      </w:r>
      <w:hyperlink w:anchor="Par4670" w:tooltip="2) оригиналы и копии платежных документов, подтверждающих внесение собственных (заемных) средств;" w:history="1">
        <w:r w:rsidRPr="00BC7E9E">
          <w:rPr>
            <w:rFonts w:eastAsia="Times New Roman" w:cs="Times New Roman"/>
            <w:color w:val="0000FF"/>
            <w:sz w:val="24"/>
            <w:szCs w:val="24"/>
          </w:rPr>
          <w:t>2 пункта 32</w:t>
        </w:r>
      </w:hyperlink>
      <w:r w:rsidRPr="00BC7E9E">
        <w:rPr>
          <w:rFonts w:eastAsia="Times New Roman" w:cs="Times New Roman"/>
          <w:sz w:val="24"/>
          <w:szCs w:val="24"/>
        </w:rPr>
        <w:t xml:space="preserve"> порядка;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2) выявления в представленных участником документах сведений, не соответствующих действительности;</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 смерти участника либо вступления в силу решения об объявлении участника умершим или вступления в силу решения о признании его безвестно отсутствующим.</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39. Уполномоченный орган согласно утвержденному списку, с учетом суммы полученных субвенций из федерального бюджета и бюджета автономного округа информирует участников о возможности получения жилого помещения по договору социального найма или единовременной денежной выплаты на строительство или приобретение жилого помещения в текущем году.</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40. Предоставляемые (приобретаемые) жилые помещения должны отвечать установленным санитарным и техническим требованиям и быть благоустроенными применительно к условиям населенного пункта, выбранного участником для постоянного проживания.</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41. В случае, если в семье участника, имеющего право на получение жилого помещения по договору социального найма или выплаты, имеются иные члены семьи, обладающие правом на получение жилого помещения по договору социального найма или выплаты, жилое помещение по договору социального найма или выплаты по порядку предоставляется им одновременно.</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42. Отказ участника от получения жилого помещения по договору социального найма или выплаты в текущем году не является основанием для снятия его с учета.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43. Уполномоченный орган представляет в Департамент строительства автономного округа отчетность по форме и в сроки, установленные Департаментом строительства автономного округа.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44. Уполномоченный орган несет ответственность, предусмотренную действующим законодательством, за качество представляемых отчетов, а также за обоснованность, своевременность и целевое использование средств федерального бюджета и бюджета автономного округа.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45. Контроль целевого использования средств осуществляет Департамент строительства автономного округа.</w:t>
      </w:r>
    </w:p>
    <w:p w:rsidR="00BC7E9E" w:rsidRPr="00BC7E9E" w:rsidRDefault="00BC7E9E" w:rsidP="00BC7E9E">
      <w:pPr>
        <w:widowControl w:val="0"/>
        <w:autoSpaceDE w:val="0"/>
        <w:autoSpaceDN w:val="0"/>
        <w:ind w:left="-57" w:firstLine="540"/>
        <w:jc w:val="both"/>
        <w:rPr>
          <w:rFonts w:eastAsia="Times New Roman" w:cs="Times New Roman"/>
          <w:sz w:val="24"/>
          <w:szCs w:val="24"/>
        </w:rPr>
      </w:pPr>
      <w:r w:rsidRPr="00BC7E9E">
        <w:rPr>
          <w:rFonts w:eastAsia="Times New Roman" w:cs="Times New Roman"/>
          <w:sz w:val="24"/>
          <w:szCs w:val="24"/>
        </w:rPr>
        <w:t>В случае выявления нецелевого использования средств федерального бюджета, бюджета автономного округа, указанные средства подлежат возврату в установленном законодательством порядке.</w:t>
      </w:r>
    </w:p>
    <w:sectPr w:rsidR="00BC7E9E" w:rsidRPr="00BC7E9E" w:rsidSect="00693B78">
      <w:headerReference w:type="default" r:id="rId22"/>
      <w:pgSz w:w="11906" w:h="16838"/>
      <w:pgMar w:top="1559" w:right="1134" w:bottom="1276" w:left="1418" w:header="709" w:footer="709" w:gutter="0"/>
      <w:pgNumType w:start="249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3B78" w:rsidRDefault="00693B78" w:rsidP="00693B78">
      <w:r>
        <w:separator/>
      </w:r>
    </w:p>
  </w:endnote>
  <w:endnote w:type="continuationSeparator" w:id="0">
    <w:p w:rsidR="00693B78" w:rsidRDefault="00693B78" w:rsidP="00693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3B78" w:rsidRDefault="00693B78" w:rsidP="00693B78">
      <w:r>
        <w:separator/>
      </w:r>
    </w:p>
  </w:footnote>
  <w:footnote w:type="continuationSeparator" w:id="0">
    <w:p w:rsidR="00693B78" w:rsidRDefault="00693B78" w:rsidP="00693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1331020"/>
      <w:docPartObj>
        <w:docPartGallery w:val="Page Numbers (Top of Page)"/>
        <w:docPartUnique/>
      </w:docPartObj>
    </w:sdtPr>
    <w:sdtContent>
      <w:p w:rsidR="00693B78" w:rsidRDefault="00693B78">
        <w:pPr>
          <w:pStyle w:val="a3"/>
          <w:jc w:val="right"/>
        </w:pPr>
        <w:r>
          <w:fldChar w:fldCharType="begin"/>
        </w:r>
        <w:r>
          <w:instrText>PAGE   \* MERGEFORMAT</w:instrText>
        </w:r>
        <w:r>
          <w:fldChar w:fldCharType="separate"/>
        </w:r>
        <w:r>
          <w:rPr>
            <w:noProof/>
          </w:rPr>
          <w:t>2496</w:t>
        </w:r>
        <w:r>
          <w:fldChar w:fldCharType="end"/>
        </w:r>
      </w:p>
    </w:sdtContent>
  </w:sdt>
  <w:p w:rsidR="00693B78" w:rsidRDefault="00693B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2799"/>
    <w:rsid w:val="004C265C"/>
    <w:rsid w:val="00693B78"/>
    <w:rsid w:val="00762799"/>
    <w:rsid w:val="00BA4303"/>
    <w:rsid w:val="00BC7E9E"/>
    <w:rsid w:val="00C24A4B"/>
    <w:rsid w:val="00DA5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C6BE1E-F411-4C3F-9156-CEFE6B6A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1B3"/>
    <w:pPr>
      <w:spacing w:after="0" w:line="240" w:lineRule="auto"/>
    </w:pPr>
    <w:rPr>
      <w:rFonts w:ascii="Times New Roman"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A51B3"/>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DA51B3"/>
    <w:rPr>
      <w:rFonts w:ascii="Times New Roman" w:eastAsia="Times New Roman" w:hAnsi="Times New Roman" w:cs="Times New Roman"/>
      <w:sz w:val="28"/>
      <w:szCs w:val="28"/>
      <w:lang w:eastAsia="ru-RU"/>
    </w:rPr>
  </w:style>
  <w:style w:type="paragraph" w:styleId="a3">
    <w:name w:val="header"/>
    <w:basedOn w:val="a"/>
    <w:link w:val="a4"/>
    <w:uiPriority w:val="99"/>
    <w:unhideWhenUsed/>
    <w:rsid w:val="00693B78"/>
    <w:pPr>
      <w:tabs>
        <w:tab w:val="center" w:pos="4677"/>
        <w:tab w:val="right" w:pos="9355"/>
      </w:tabs>
    </w:pPr>
  </w:style>
  <w:style w:type="character" w:customStyle="1" w:styleId="a4">
    <w:name w:val="Верхний колонтитул Знак"/>
    <w:basedOn w:val="a0"/>
    <w:link w:val="a3"/>
    <w:uiPriority w:val="99"/>
    <w:rsid w:val="00693B78"/>
    <w:rPr>
      <w:rFonts w:ascii="Times New Roman" w:hAnsi="Times New Roman"/>
      <w:sz w:val="20"/>
      <w:szCs w:val="20"/>
      <w:lang w:eastAsia="ru-RU"/>
    </w:rPr>
  </w:style>
  <w:style w:type="paragraph" w:styleId="a5">
    <w:name w:val="footer"/>
    <w:basedOn w:val="a"/>
    <w:link w:val="a6"/>
    <w:uiPriority w:val="99"/>
    <w:unhideWhenUsed/>
    <w:rsid w:val="00693B78"/>
    <w:pPr>
      <w:tabs>
        <w:tab w:val="center" w:pos="4677"/>
        <w:tab w:val="right" w:pos="9355"/>
      </w:tabs>
    </w:pPr>
  </w:style>
  <w:style w:type="character" w:customStyle="1" w:styleId="a6">
    <w:name w:val="Нижний колонтитул Знак"/>
    <w:basedOn w:val="a0"/>
    <w:link w:val="a5"/>
    <w:uiPriority w:val="99"/>
    <w:rsid w:val="00693B78"/>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926&amp;n=188095&amp;date=11.08.2019&amp;dst=100307&amp;fld=134" TargetMode="External"/><Relationship Id="rId13" Type="http://schemas.openxmlformats.org/officeDocument/2006/relationships/hyperlink" Target="https://login.consultant.ru/link/?req=doc&amp;base=LAW&amp;n=300846&amp;date=11.08.2019&amp;dst=100416&amp;fld=134" TargetMode="External"/><Relationship Id="rId18" Type="http://schemas.openxmlformats.org/officeDocument/2006/relationships/hyperlink" Target="https://login.consultant.ru/link/?req=doc&amp;base=LAW&amp;n=95973&amp;date=11.08.2019" TargetMode="External"/><Relationship Id="rId3" Type="http://schemas.openxmlformats.org/officeDocument/2006/relationships/webSettings" Target="webSettings.xml"/><Relationship Id="rId21" Type="http://schemas.openxmlformats.org/officeDocument/2006/relationships/hyperlink" Target="https://login.consultant.ru/link/?req=doc&amp;base=RLAW926&amp;n=188095&amp;date=11.08.2019" TargetMode="External"/><Relationship Id="rId7" Type="http://schemas.openxmlformats.org/officeDocument/2006/relationships/hyperlink" Target="https://login.consultant.ru/link/?req=doc&amp;base=LAW&amp;n=95973&amp;date=11.08.2019" TargetMode="External"/><Relationship Id="rId12" Type="http://schemas.openxmlformats.org/officeDocument/2006/relationships/hyperlink" Target="https://login.consultant.ru/link/?req=doc&amp;base=LAW&amp;n=300846&amp;date=11.08.2019&amp;dst=100415&amp;fld=134" TargetMode="External"/><Relationship Id="rId17" Type="http://schemas.openxmlformats.org/officeDocument/2006/relationships/hyperlink" Target="https://login.consultant.ru/link/?req=doc&amp;base=LAW&amp;n=95973&amp;date=11.08.2019" TargetMode="External"/><Relationship Id="rId2" Type="http://schemas.openxmlformats.org/officeDocument/2006/relationships/settings" Target="settings.xml"/><Relationship Id="rId16" Type="http://schemas.openxmlformats.org/officeDocument/2006/relationships/hyperlink" Target="https://login.consultant.ru/link/?req=doc&amp;base=LAW&amp;n=330108&amp;date=11.08.2019&amp;dst=100376&amp;fld=134" TargetMode="External"/><Relationship Id="rId20" Type="http://schemas.openxmlformats.org/officeDocument/2006/relationships/hyperlink" Target="https://login.consultant.ru/link/?req=doc&amp;base=RLAW926&amp;n=188095&amp;date=11.08.2019" TargetMode="External"/><Relationship Id="rId1" Type="http://schemas.openxmlformats.org/officeDocument/2006/relationships/styles" Target="styles.xml"/><Relationship Id="rId6" Type="http://schemas.openxmlformats.org/officeDocument/2006/relationships/hyperlink" Target="https://login.consultant.ru/link/?req=doc&amp;base=LAW&amp;n=300846&amp;date=11.08.2019" TargetMode="External"/><Relationship Id="rId11" Type="http://schemas.openxmlformats.org/officeDocument/2006/relationships/hyperlink" Target="https://login.consultant.ru/link/?req=doc&amp;base=LAW&amp;n=95973&amp;date=11.08.2019" TargetMode="External"/><Relationship Id="rId24"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login.consultant.ru/link/?req=doc&amp;base=LAW&amp;n=330108&amp;date=11.08.2019&amp;dst=100361&amp;fld=134" TargetMode="External"/><Relationship Id="rId23" Type="http://schemas.openxmlformats.org/officeDocument/2006/relationships/fontTable" Target="fontTable.xml"/><Relationship Id="rId10" Type="http://schemas.openxmlformats.org/officeDocument/2006/relationships/hyperlink" Target="https://login.consultant.ru/link/?req=doc&amp;base=LAW&amp;n=300846&amp;date=11.08.2019&amp;dst=100440&amp;fld=134" TargetMode="External"/><Relationship Id="rId19" Type="http://schemas.openxmlformats.org/officeDocument/2006/relationships/hyperlink" Target="https://login.consultant.ru/link/?req=doc&amp;base=LAW&amp;n=95973&amp;date=11.08.2019" TargetMode="External"/><Relationship Id="rId4" Type="http://schemas.openxmlformats.org/officeDocument/2006/relationships/footnotes" Target="footnotes.xml"/><Relationship Id="rId9" Type="http://schemas.openxmlformats.org/officeDocument/2006/relationships/hyperlink" Target="https://login.consultant.ru/link/?req=doc&amp;base=RLAW926&amp;n=188113&amp;date=11.08.2019&amp;dst=100121&amp;fld=134" TargetMode="External"/><Relationship Id="rId14" Type="http://schemas.openxmlformats.org/officeDocument/2006/relationships/hyperlink" Target="https://login.consultant.ru/link/?req=doc&amp;base=LAW&amp;n=95973&amp;date=11.08.2019"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3820</Words>
  <Characters>21780</Characters>
  <Application>Microsoft Office Word</Application>
  <DocSecurity>0</DocSecurity>
  <Lines>181</Lines>
  <Paragraphs>51</Paragraphs>
  <ScaleCrop>false</ScaleCrop>
  <Company/>
  <LinksUpToDate>false</LinksUpToDate>
  <CharactersWithSpaces>25549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Косарева Антонина Леонидовна</dc:creator>
  <cp:keywords/>
  <dc:description/>
  <cp:lastModifiedBy>Фрей Валентина Александровна</cp:lastModifiedBy>
  <cp:revision>6</cp:revision>
  <dcterms:created xsi:type="dcterms:W3CDTF">2019-10-09T09:56:00Z</dcterms:created>
  <dcterms:modified xsi:type="dcterms:W3CDTF">2019-10-18T11:05:00Z</dcterms:modified>
</cp:coreProperties>
</file>